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after="312" w:afterLines="100" w:line="700" w:lineRule="exact"/>
        <w:jc w:val="left"/>
        <w:rPr>
          <w:rFonts w:ascii="方正小标宋简体" w:hAnsi="宋体" w:eastAsia="方正小标宋简体"/>
          <w:sz w:val="32"/>
          <w:szCs w:val="32"/>
        </w:rPr>
      </w:pPr>
      <w:r>
        <w:rPr>
          <w:rFonts w:hint="eastAsia" w:ascii="方正小标宋简体" w:hAnsi="宋体" w:eastAsia="方正小标宋简体"/>
          <w:sz w:val="32"/>
          <w:szCs w:val="32"/>
        </w:rPr>
        <w:t>附件5</w:t>
      </w:r>
    </w:p>
    <w:p>
      <w:pPr>
        <w:adjustRightInd w:val="0"/>
        <w:snapToGrid w:val="0"/>
        <w:spacing w:after="312" w:afterLines="100" w:line="700" w:lineRule="exact"/>
        <w:jc w:val="center"/>
        <w:rPr>
          <w:rFonts w:ascii="方正小标宋简体" w:hAnsi="宋体" w:eastAsia="方正小标宋简体"/>
          <w:bCs/>
          <w:sz w:val="32"/>
          <w:szCs w:val="32"/>
        </w:rPr>
      </w:pPr>
      <w:r>
        <w:rPr>
          <w:rFonts w:hint="eastAsia" w:ascii="方正小标宋简体" w:hAnsi="宋体" w:eastAsia="方正小标宋简体"/>
          <w:sz w:val="32"/>
          <w:szCs w:val="32"/>
        </w:rPr>
        <w:t>20</w:t>
      </w:r>
      <w:r>
        <w:rPr>
          <w:rFonts w:ascii="方正小标宋简体" w:hAnsi="宋体" w:eastAsia="方正小标宋简体"/>
          <w:sz w:val="32"/>
          <w:szCs w:val="32"/>
        </w:rPr>
        <w:t>2</w:t>
      </w:r>
      <w:r>
        <w:rPr>
          <w:rFonts w:hint="eastAsia" w:ascii="方正小标宋简体" w:hAnsi="宋体" w:eastAsia="方正小标宋简体"/>
          <w:sz w:val="32"/>
          <w:szCs w:val="32"/>
        </w:rPr>
        <w:t>2年全国硕士研究生招生考试自命题科目考试</w:t>
      </w:r>
      <w:r>
        <w:rPr>
          <w:rFonts w:hint="eastAsia" w:ascii="方正小标宋简体" w:hAnsi="宋体" w:eastAsia="方正小标宋简体"/>
          <w:bCs/>
          <w:sz w:val="32"/>
          <w:szCs w:val="32"/>
        </w:rPr>
        <w:t>大纲</w:t>
      </w:r>
    </w:p>
    <w:p>
      <w:pPr>
        <w:adjustRightInd w:val="0"/>
        <w:snapToGrid w:val="0"/>
        <w:spacing w:line="560" w:lineRule="exact"/>
        <w:rPr>
          <w:rFonts w:ascii="仿宋_GB2312" w:hAnsi="宋体" w:eastAsia="仿宋_GB2312"/>
          <w:bCs/>
          <w:sz w:val="28"/>
          <w:szCs w:val="28"/>
        </w:rPr>
      </w:pPr>
      <w:r>
        <w:rPr>
          <w:rFonts w:hint="eastAsia" w:ascii="仿宋_GB2312" w:hAnsi="宋体" w:eastAsia="仿宋_GB2312"/>
          <w:b/>
          <w:bCs/>
          <w:sz w:val="28"/>
          <w:szCs w:val="28"/>
        </w:rPr>
        <w:t>科目代码：</w:t>
      </w:r>
      <w:r>
        <w:rPr>
          <w:rFonts w:hint="eastAsia" w:ascii="仿宋_GB2312" w:hAnsi="宋体" w:eastAsia="仿宋_GB2312"/>
          <w:b/>
          <w:bCs/>
          <w:sz w:val="28"/>
          <w:szCs w:val="28"/>
          <w:u w:val="single"/>
        </w:rPr>
        <w:t xml:space="preserve">  817    </w:t>
      </w:r>
      <w:r>
        <w:rPr>
          <w:rFonts w:hint="eastAsia" w:ascii="仿宋_GB2312" w:hAnsi="宋体" w:eastAsia="仿宋_GB2312"/>
          <w:b/>
          <w:bCs/>
          <w:sz w:val="28"/>
          <w:szCs w:val="28"/>
        </w:rPr>
        <w:t xml:space="preserve">              考试科目：</w:t>
      </w:r>
      <w:r>
        <w:rPr>
          <w:rFonts w:hint="eastAsia" w:ascii="仿宋_GB2312" w:hAnsi="宋体" w:eastAsia="仿宋_GB2312"/>
          <w:b/>
          <w:bCs/>
          <w:sz w:val="28"/>
          <w:szCs w:val="28"/>
          <w:u w:val="single"/>
        </w:rPr>
        <w:t xml:space="preserve"> 电子技术综合  </w:t>
      </w:r>
      <w:bookmarkStart w:id="6" w:name="_GoBack"/>
      <w:bookmarkEnd w:id="6"/>
    </w:p>
    <w:p>
      <w:pPr>
        <w:adjustRightInd w:val="0"/>
        <w:snapToGrid w:val="0"/>
        <w:spacing w:line="560" w:lineRule="exact"/>
        <w:rPr>
          <w:rFonts w:ascii="黑体" w:hAnsi="宋体" w:eastAsia="黑体"/>
          <w:bCs/>
          <w:sz w:val="28"/>
          <w:szCs w:val="28"/>
        </w:rPr>
      </w:pPr>
      <w:r>
        <w:rPr>
          <w:rFonts w:hint="eastAsia" w:ascii="黑体" w:hAnsi="宋体" w:eastAsia="黑体"/>
          <w:bCs/>
          <w:sz w:val="28"/>
          <w:szCs w:val="28"/>
        </w:rPr>
        <w:t>一、考试性质</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《电子技术综合》是2022年桂林电子科技大学为招收硕士研究生而设置的具有选拔性质的入学考试科目。</w:t>
      </w:r>
    </w:p>
    <w:p>
      <w:pPr>
        <w:adjustRightInd w:val="0"/>
        <w:snapToGrid w:val="0"/>
        <w:spacing w:line="560" w:lineRule="exact"/>
        <w:rPr>
          <w:rFonts w:ascii="黑体" w:hAnsi="宋体" w:eastAsia="黑体"/>
          <w:bCs/>
          <w:sz w:val="28"/>
          <w:szCs w:val="28"/>
        </w:rPr>
      </w:pPr>
      <w:r>
        <w:rPr>
          <w:rFonts w:hint="eastAsia" w:ascii="黑体" w:hAnsi="宋体" w:eastAsia="黑体"/>
          <w:bCs/>
          <w:sz w:val="28"/>
          <w:szCs w:val="28"/>
        </w:rPr>
        <w:t>二、考查目标</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通过本科目综合考查考生是否熟练掌握了电子线路（包括模拟电路和数字电路）的基本概念、基本理论以及分析方法，以满足硕士阶段专业学习和相关研究的需要。</w:t>
      </w:r>
    </w:p>
    <w:p>
      <w:pPr>
        <w:adjustRightInd w:val="0"/>
        <w:snapToGrid w:val="0"/>
        <w:spacing w:line="560" w:lineRule="exact"/>
        <w:rPr>
          <w:rFonts w:ascii="黑体" w:hAnsi="宋体" w:eastAsia="黑体"/>
          <w:bCs/>
          <w:sz w:val="28"/>
          <w:szCs w:val="28"/>
        </w:rPr>
      </w:pPr>
      <w:r>
        <w:rPr>
          <w:rFonts w:hint="eastAsia" w:ascii="黑体" w:hAnsi="宋体" w:eastAsia="黑体"/>
          <w:bCs/>
          <w:sz w:val="28"/>
          <w:szCs w:val="28"/>
        </w:rPr>
        <w:t>三、适用范围</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适用于报考我校电子工程与自动化学院的085400电子信息（仪器仪表工程、控制工程方向</w:t>
      </w:r>
      <w:r>
        <w:rPr>
          <w:rFonts w:hint="eastAsia" w:eastAsia="仿宋_GB2312" w:asciiTheme="minorHAnsi" w:hAnsiTheme="minorHAnsi"/>
          <w:bCs/>
          <w:sz w:val="28"/>
          <w:szCs w:val="28"/>
        </w:rPr>
        <w:t>、</w:t>
      </w:r>
      <w:r>
        <w:rPr>
          <w:rFonts w:eastAsia="仿宋_GB2312" w:asciiTheme="minorHAnsi" w:hAnsiTheme="minorHAnsi"/>
          <w:bCs/>
          <w:sz w:val="28"/>
          <w:szCs w:val="28"/>
        </w:rPr>
        <w:t>光学工程方向</w:t>
      </w:r>
      <w:r>
        <w:rPr>
          <w:rFonts w:hint="eastAsia" w:ascii="仿宋_GB2312" w:hAnsi="宋体" w:eastAsia="仿宋_GB2312"/>
          <w:bCs/>
          <w:sz w:val="28"/>
          <w:szCs w:val="28"/>
        </w:rPr>
        <w:t>）专业。</w:t>
      </w:r>
    </w:p>
    <w:p>
      <w:pPr>
        <w:adjustRightInd w:val="0"/>
        <w:snapToGrid w:val="0"/>
        <w:spacing w:line="560" w:lineRule="exact"/>
        <w:rPr>
          <w:rFonts w:ascii="黑体" w:hAnsi="宋体" w:eastAsia="黑体"/>
          <w:bCs/>
          <w:sz w:val="28"/>
          <w:szCs w:val="28"/>
        </w:rPr>
      </w:pPr>
      <w:r>
        <w:rPr>
          <w:rFonts w:hint="eastAsia" w:ascii="黑体" w:hAnsi="宋体" w:eastAsia="黑体"/>
          <w:bCs/>
          <w:sz w:val="28"/>
          <w:szCs w:val="28"/>
        </w:rPr>
        <w:t>四、考试形式和试卷结构</w:t>
      </w:r>
    </w:p>
    <w:p>
      <w:pPr>
        <w:adjustRightInd w:val="0"/>
        <w:snapToGrid w:val="0"/>
        <w:spacing w:line="560" w:lineRule="exact"/>
        <w:rPr>
          <w:rFonts w:ascii="楷体_GB2312" w:hAnsi="宋体" w:eastAsia="楷体_GB2312"/>
          <w:bCs/>
          <w:sz w:val="28"/>
          <w:szCs w:val="28"/>
        </w:rPr>
      </w:pPr>
      <w:r>
        <w:rPr>
          <w:rFonts w:hint="eastAsia" w:ascii="楷体_GB2312" w:hAnsi="宋体" w:eastAsia="楷体_GB2312"/>
          <w:bCs/>
          <w:sz w:val="28"/>
          <w:szCs w:val="28"/>
        </w:rPr>
        <w:t>（一）试卷满分及考试时间</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满分150分，考试时间180分钟。</w:t>
      </w:r>
    </w:p>
    <w:p>
      <w:pPr>
        <w:adjustRightInd w:val="0"/>
        <w:snapToGrid w:val="0"/>
        <w:spacing w:line="560" w:lineRule="exact"/>
        <w:rPr>
          <w:rFonts w:ascii="楷体_GB2312" w:hAnsi="宋体" w:eastAsia="楷体_GB2312"/>
          <w:bCs/>
          <w:sz w:val="28"/>
          <w:szCs w:val="28"/>
        </w:rPr>
      </w:pPr>
      <w:r>
        <w:rPr>
          <w:rFonts w:hint="eastAsia" w:ascii="楷体_GB2312" w:hAnsi="宋体" w:eastAsia="楷体_GB2312"/>
          <w:bCs/>
          <w:sz w:val="28"/>
          <w:szCs w:val="28"/>
        </w:rPr>
        <w:t>（二）试卷内容结构</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本科目考试内容分为模拟电子技术和数字电子技术两部分，各占50%。</w:t>
      </w:r>
    </w:p>
    <w:p>
      <w:pPr>
        <w:adjustRightInd w:val="0"/>
        <w:snapToGrid w:val="0"/>
        <w:spacing w:line="560" w:lineRule="exact"/>
        <w:rPr>
          <w:rFonts w:ascii="楷体_GB2312" w:hAnsi="宋体" w:eastAsia="楷体_GB2312"/>
          <w:bCs/>
          <w:sz w:val="28"/>
          <w:szCs w:val="28"/>
        </w:rPr>
      </w:pPr>
      <w:r>
        <w:rPr>
          <w:rFonts w:hint="eastAsia" w:ascii="楷体_GB2312" w:hAnsi="宋体" w:eastAsia="楷体_GB2312"/>
          <w:bCs/>
          <w:sz w:val="28"/>
          <w:szCs w:val="28"/>
        </w:rPr>
        <w:t>（三）试卷题型结构及分值比例</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1.模拟电子技术部分共75分：</w:t>
      </w:r>
    </w:p>
    <w:p>
      <w:pPr>
        <w:adjustRightInd w:val="0"/>
        <w:snapToGrid w:val="0"/>
        <w:spacing w:line="560" w:lineRule="exact"/>
        <w:ind w:left="560"/>
        <w:rPr>
          <w:rFonts w:ascii="仿宋_GB2312" w:hAnsi="宋体" w:eastAsia="仿宋_GB2312"/>
          <w:bCs/>
          <w:sz w:val="28"/>
          <w:szCs w:val="28"/>
        </w:rPr>
      </w:pPr>
      <w:r>
        <w:rPr>
          <w:rFonts w:hint="eastAsia" w:ascii="仿宋_GB2312" w:hAnsi="宋体" w:eastAsia="仿宋_GB2312"/>
          <w:bCs/>
          <w:sz w:val="28"/>
          <w:szCs w:val="28"/>
        </w:rPr>
        <w:t>（1）选择题20分；</w:t>
      </w:r>
    </w:p>
    <w:p>
      <w:pPr>
        <w:adjustRightInd w:val="0"/>
        <w:snapToGrid w:val="0"/>
        <w:spacing w:line="560" w:lineRule="exact"/>
        <w:ind w:left="560"/>
        <w:rPr>
          <w:rFonts w:ascii="仿宋_GB2312" w:hAnsi="宋体" w:eastAsia="仿宋_GB2312"/>
          <w:bCs/>
          <w:sz w:val="28"/>
          <w:szCs w:val="28"/>
        </w:rPr>
      </w:pPr>
      <w:r>
        <w:rPr>
          <w:rFonts w:hint="eastAsia" w:ascii="仿宋_GB2312" w:hAnsi="宋体" w:eastAsia="仿宋_GB2312"/>
          <w:bCs/>
          <w:sz w:val="28"/>
          <w:szCs w:val="28"/>
        </w:rPr>
        <w:t>（2）填空题15分；</w:t>
      </w:r>
    </w:p>
    <w:p>
      <w:pPr>
        <w:adjustRightInd w:val="0"/>
        <w:snapToGrid w:val="0"/>
        <w:spacing w:line="560" w:lineRule="exact"/>
        <w:ind w:left="560"/>
        <w:rPr>
          <w:rFonts w:ascii="仿宋_GB2312" w:hAnsi="宋体" w:eastAsia="仿宋_GB2312"/>
          <w:bCs/>
          <w:sz w:val="28"/>
          <w:szCs w:val="28"/>
        </w:rPr>
      </w:pPr>
      <w:r>
        <w:rPr>
          <w:rFonts w:hint="eastAsia" w:ascii="仿宋_GB2312" w:hAnsi="宋体" w:eastAsia="仿宋_GB2312"/>
          <w:bCs/>
          <w:sz w:val="28"/>
          <w:szCs w:val="28"/>
        </w:rPr>
        <w:t>（3）计算题40分。</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2.数字电子技术部分共75分：</w:t>
      </w:r>
    </w:p>
    <w:p>
      <w:pPr>
        <w:adjustRightInd w:val="0"/>
        <w:snapToGrid w:val="0"/>
        <w:spacing w:line="560" w:lineRule="exact"/>
        <w:ind w:left="560"/>
        <w:rPr>
          <w:rFonts w:ascii="仿宋_GB2312" w:hAnsi="宋体" w:eastAsia="仿宋_GB2312"/>
          <w:bCs/>
          <w:sz w:val="28"/>
          <w:szCs w:val="28"/>
        </w:rPr>
      </w:pPr>
      <w:r>
        <w:rPr>
          <w:rFonts w:hint="eastAsia" w:ascii="仿宋_GB2312" w:hAnsi="宋体" w:eastAsia="仿宋_GB2312"/>
          <w:bCs/>
          <w:sz w:val="28"/>
          <w:szCs w:val="28"/>
        </w:rPr>
        <w:t>（1）选择题20分；</w:t>
      </w:r>
    </w:p>
    <w:p>
      <w:pPr>
        <w:adjustRightInd w:val="0"/>
        <w:snapToGrid w:val="0"/>
        <w:spacing w:line="560" w:lineRule="exact"/>
        <w:ind w:left="560"/>
        <w:rPr>
          <w:rFonts w:ascii="仿宋_GB2312" w:hAnsi="宋体" w:eastAsia="仿宋_GB2312"/>
          <w:bCs/>
          <w:sz w:val="28"/>
          <w:szCs w:val="28"/>
        </w:rPr>
      </w:pPr>
      <w:r>
        <w:rPr>
          <w:rFonts w:hint="eastAsia" w:ascii="仿宋_GB2312" w:hAnsi="宋体" w:eastAsia="仿宋_GB2312"/>
          <w:bCs/>
          <w:sz w:val="28"/>
          <w:szCs w:val="28"/>
        </w:rPr>
        <w:t>（2）逻辑函数化简题10分；</w:t>
      </w:r>
    </w:p>
    <w:p>
      <w:pPr>
        <w:adjustRightInd w:val="0"/>
        <w:snapToGrid w:val="0"/>
        <w:spacing w:line="560" w:lineRule="exact"/>
        <w:ind w:left="560"/>
        <w:rPr>
          <w:rFonts w:ascii="仿宋_GB2312" w:hAnsi="宋体" w:eastAsia="仿宋_GB2312"/>
          <w:bCs/>
          <w:sz w:val="28"/>
          <w:szCs w:val="28"/>
        </w:rPr>
      </w:pPr>
      <w:r>
        <w:rPr>
          <w:rFonts w:hint="eastAsia" w:ascii="仿宋_GB2312" w:hAnsi="宋体" w:eastAsia="仿宋_GB2312"/>
          <w:bCs/>
          <w:sz w:val="28"/>
          <w:szCs w:val="28"/>
        </w:rPr>
        <w:t>（3）分析设计题45分。</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命题可根据考核需要，对试卷内容结构、题型结构及分值比例做适当调整。</w:t>
      </w:r>
    </w:p>
    <w:p>
      <w:pPr>
        <w:adjustRightInd w:val="0"/>
        <w:snapToGrid w:val="0"/>
        <w:spacing w:line="560" w:lineRule="exact"/>
        <w:ind w:left="560"/>
        <w:rPr>
          <w:rFonts w:ascii="仿宋_GB2312" w:hAnsi="宋体" w:eastAsia="仿宋_GB2312"/>
          <w:bCs/>
          <w:sz w:val="28"/>
          <w:szCs w:val="28"/>
        </w:rPr>
      </w:pPr>
    </w:p>
    <w:p>
      <w:pPr>
        <w:adjustRightInd w:val="0"/>
        <w:snapToGrid w:val="0"/>
        <w:spacing w:line="560" w:lineRule="exact"/>
        <w:rPr>
          <w:rFonts w:ascii="黑体" w:hAnsi="宋体" w:eastAsia="黑体"/>
          <w:bCs/>
          <w:sz w:val="28"/>
          <w:szCs w:val="28"/>
        </w:rPr>
      </w:pPr>
      <w:r>
        <w:rPr>
          <w:rFonts w:hint="eastAsia" w:ascii="黑体" w:hAnsi="宋体" w:eastAsia="黑体"/>
          <w:bCs/>
          <w:sz w:val="28"/>
          <w:szCs w:val="28"/>
        </w:rPr>
        <w:t>五、考查内容</w:t>
      </w:r>
    </w:p>
    <w:p>
      <w:pPr>
        <w:adjustRightInd w:val="0"/>
        <w:snapToGrid w:val="0"/>
        <w:spacing w:line="560" w:lineRule="exact"/>
        <w:rPr>
          <w:rFonts w:ascii="楷体_GB2312" w:hAnsi="宋体" w:eastAsia="楷体_GB2312"/>
          <w:bCs/>
          <w:sz w:val="28"/>
          <w:szCs w:val="28"/>
        </w:rPr>
      </w:pPr>
      <w:r>
        <w:rPr>
          <w:rFonts w:hint="eastAsia" w:ascii="楷体_GB2312" w:hAnsi="宋体" w:eastAsia="楷体_GB2312"/>
          <w:bCs/>
          <w:sz w:val="28"/>
          <w:szCs w:val="28"/>
        </w:rPr>
        <w:t>（一）模拟电子技术部分：</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1.半导体基本概念：本征半导体，杂质半导体，漂移电流与扩散电流，PN结的形成及特点，PN结的单向导电特性；</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2.半导体二极管及其应用：晶体二极管的伏安特性，二极管的直流电阻和交流电阻，二极管模型，二极管应用电路举例，稳压管及其应用，PN结电容效应及应用，特殊二极管；</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3.晶体三极管、场效应晶体管及其基本放大电路：基本放大电路的静态、动态分析及主要指标，BJT三种基本组态放大电路，场效应管三种基本组态放大电路；</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4.多级放大和差分放大电路：多级放大电路的耦合方式、性能指标，差分放大电路的组成、静态和动态分析；</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5.反馈放大电路和运算放大器的基本应用：反馈的概念和基本类型，负反馈对放大器性能的影响，负反馈放大电路的分析和深度负反馈放大电路的参数估算；</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6.信号的运算和处理：集成运算放大器的线性应用，比例运算电路，加减运算电路，积分和微分运算电路；</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7.波形的发生与转换：正弦波振荡电路的组成和振荡条件，RC振荡电路的特点和应用场合，电压比较器的功能、种类及其电压传输特性，非正弦波发生电路和信号转换电路；</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8.功率放大电路：功率放大电路组成原则与分类，OCL电路的组成、工作原理、最大输出功率和效率的估算；</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9.直流稳压电源：直流电源的组成及各部分的作用，性能指标及估算方法。</w:t>
      </w:r>
    </w:p>
    <w:p>
      <w:pPr>
        <w:adjustRightInd w:val="0"/>
        <w:snapToGrid w:val="0"/>
        <w:spacing w:line="560" w:lineRule="exact"/>
        <w:rPr>
          <w:rFonts w:ascii="楷体_GB2312" w:hAnsi="宋体" w:eastAsia="楷体_GB2312"/>
          <w:bCs/>
          <w:sz w:val="28"/>
          <w:szCs w:val="28"/>
        </w:rPr>
      </w:pPr>
      <w:r>
        <w:rPr>
          <w:rFonts w:hint="eastAsia" w:ascii="楷体_GB2312" w:hAnsi="宋体" w:eastAsia="楷体_GB2312"/>
          <w:bCs/>
          <w:sz w:val="28"/>
          <w:szCs w:val="28"/>
        </w:rPr>
        <w:t>（二）数字电子技术部分：</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1.数制与码制：二进制、十六进制、十进制数的构成及其相互转换，二进制数原码、反码、补码表示和二进制算数运算，8421BCD码、ASCII码等常用编码；</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2.逻辑代数基础：逻辑代数的基本运算、公式和定理，逻辑函数、真值表、波形图、电路图等表示方法和相互转换，逻辑函数的公式化简法和卡诺图化简法；</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3.门电路：半导体二极管、三极管和MOS管的开关特性，TTL、CMOS基本门电路的组成、工作原理、逻辑功能、静态特性、动态特性和使用方法；</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4.组合逻辑电路：组合逻辑电路分析，组合逻辑电路设计，常用组合逻辑集成电路，用中规模组合逻辑集成电路实现组合逻辑电路设计；</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5.触发器：SR锁存器，电平、脉冲和边沿等不同触发方式触发的SR触发器、JK触发器、D触发器、T触发器，各种触发器的动作特性和特性方程；</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6.时序逻辑电路：时序逻辑电路的分析，同步时序逻辑电路的设计，寄存器、移位寄存器和计数器及其应用；</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7.半导体存储器：随机存储器（RAM），只读存储器（ROM），存储器容量扩展，利用ROM实现组合逻辑函数；</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8.数模和模数转换：数模（D/A）转换与模数（A/D）转换的基本原理、常见类型和主要指标。</w:t>
      </w:r>
    </w:p>
    <w:p>
      <w:pPr>
        <w:spacing w:line="560" w:lineRule="exact"/>
        <w:rPr>
          <w:rFonts w:ascii="黑体" w:hAnsi="宋体" w:eastAsia="黑体"/>
          <w:bCs/>
          <w:sz w:val="28"/>
          <w:szCs w:val="28"/>
        </w:rPr>
      </w:pPr>
      <w:r>
        <w:rPr>
          <w:rFonts w:hint="eastAsia" w:ascii="黑体" w:hAnsi="宋体" w:eastAsia="黑体"/>
          <w:bCs/>
          <w:sz w:val="28"/>
          <w:szCs w:val="28"/>
        </w:rPr>
        <w:t>六、参考书目（本校本科生教学用书）</w:t>
      </w:r>
    </w:p>
    <w:p>
      <w:pPr>
        <w:adjustRightInd w:val="0"/>
        <w:snapToGrid w:val="0"/>
        <w:spacing w:line="560" w:lineRule="exact"/>
        <w:rPr>
          <w:rFonts w:ascii="仿宋_GB2312" w:hAnsi="宋体" w:eastAsia="仿宋_GB2312"/>
          <w:bCs/>
          <w:sz w:val="28"/>
          <w:szCs w:val="28"/>
        </w:rPr>
      </w:pPr>
      <w:bookmarkStart w:id="0" w:name="OLE_LINK5"/>
      <w:bookmarkStart w:id="1" w:name="OLE_LINK6"/>
      <w:bookmarkStart w:id="2" w:name="OLE_LINK3"/>
      <w:bookmarkStart w:id="3" w:name="OLE_LINK1"/>
      <w:bookmarkStart w:id="4" w:name="OLE_LINK2"/>
      <w:r>
        <w:rPr>
          <w:rFonts w:hint="eastAsia" w:ascii="仿宋_GB2312" w:hAnsi="宋体" w:eastAsia="仿宋_GB2312"/>
          <w:bCs/>
          <w:sz w:val="28"/>
          <w:szCs w:val="28"/>
        </w:rPr>
        <w:t>《模拟电子技术》（第五版）,康光华</w:t>
      </w:r>
      <w:bookmarkEnd w:id="0"/>
      <w:bookmarkEnd w:id="1"/>
      <w:r>
        <w:rPr>
          <w:rFonts w:hint="eastAsia" w:ascii="仿宋_GB2312" w:hAnsi="宋体" w:eastAsia="仿宋_GB2312"/>
          <w:bCs/>
          <w:sz w:val="28"/>
          <w:szCs w:val="28"/>
        </w:rPr>
        <w:t>,</w:t>
      </w:r>
      <w:bookmarkEnd w:id="2"/>
      <w:r>
        <w:rPr>
          <w:rFonts w:hint="eastAsia" w:ascii="仿宋_GB2312" w:hAnsi="宋体" w:eastAsia="仿宋_GB2312"/>
          <w:bCs/>
          <w:sz w:val="28"/>
          <w:szCs w:val="28"/>
        </w:rPr>
        <w:t>高等教育出版社</w:t>
      </w:r>
      <w:bookmarkEnd w:id="3"/>
      <w:bookmarkEnd w:id="4"/>
      <w:r>
        <w:rPr>
          <w:rFonts w:hint="eastAsia" w:ascii="仿宋_GB2312" w:hAnsi="宋体" w:eastAsia="仿宋_GB2312"/>
          <w:bCs/>
          <w:sz w:val="28"/>
          <w:szCs w:val="28"/>
        </w:rPr>
        <w:t>，2010。</w:t>
      </w:r>
    </w:p>
    <w:p>
      <w:pPr>
        <w:adjustRightInd w:val="0"/>
        <w:snapToGrid w:val="0"/>
        <w:spacing w:line="560" w:lineRule="exact"/>
        <w:rPr>
          <w:rFonts w:hint="eastAsia" w:ascii="仿宋_GB2312" w:hAnsi="宋体" w:eastAsia="仿宋_GB2312"/>
          <w:bCs/>
          <w:sz w:val="28"/>
          <w:szCs w:val="28"/>
        </w:rPr>
      </w:pPr>
      <w:bookmarkStart w:id="5" w:name="OLE_LINK4"/>
      <w:r>
        <w:rPr>
          <w:rFonts w:hint="eastAsia" w:ascii="仿宋_GB2312" w:hAnsi="宋体" w:eastAsia="仿宋_GB2312"/>
          <w:bCs/>
          <w:sz w:val="28"/>
          <w:szCs w:val="28"/>
        </w:rPr>
        <w:t>《数字电子技术基础》（第五版）,阎石,</w:t>
      </w:r>
      <w:bookmarkEnd w:id="5"/>
      <w:r>
        <w:rPr>
          <w:rFonts w:hint="eastAsia" w:ascii="仿宋_GB2312" w:hAnsi="宋体" w:eastAsia="仿宋_GB2312"/>
          <w:bCs/>
          <w:sz w:val="28"/>
          <w:szCs w:val="28"/>
        </w:rPr>
        <w:t>高等教育出版社，2006。</w:t>
      </w:r>
    </w:p>
    <w:p>
      <w:pPr>
        <w:adjustRightInd w:val="0"/>
        <w:snapToGrid w:val="0"/>
        <w:spacing w:line="560" w:lineRule="exact"/>
        <w:rPr>
          <w:rFonts w:ascii="仿宋_GB2312" w:hAnsi="宋体" w:eastAsia="仿宋_GB2312"/>
          <w:bCs/>
          <w:sz w:val="28"/>
          <w:szCs w:val="28"/>
        </w:rPr>
      </w:pPr>
    </w:p>
    <w:p>
      <w:pPr>
        <w:adjustRightInd w:val="0"/>
        <w:snapToGrid w:val="0"/>
        <w:spacing w:line="560" w:lineRule="exact"/>
        <w:rPr>
          <w:rFonts w:ascii="仿宋_GB2312" w:hAnsi="宋体" w:eastAsia="仿宋_GB2312"/>
          <w:bCs/>
          <w:sz w:val="28"/>
          <w:szCs w:val="28"/>
        </w:rPr>
      </w:pPr>
      <w:r>
        <w:rPr>
          <w:rFonts w:hint="eastAsia" w:ascii="仿宋_GB2312" w:hAnsi="宋体" w:eastAsia="仿宋_GB2312"/>
          <w:bCs/>
          <w:sz w:val="28"/>
          <w:szCs w:val="28"/>
        </w:rPr>
        <w:t>注：考生可携带无存储功能的计算器。</w:t>
      </w:r>
    </w:p>
    <w:p>
      <w:pPr>
        <w:adjustRightInd w:val="0"/>
        <w:snapToGrid w:val="0"/>
        <w:spacing w:line="560" w:lineRule="exact"/>
        <w:rPr>
          <w:rFonts w:ascii="仿宋_GB2312" w:hAnsi="宋体" w:eastAsia="仿宋_GB2312"/>
          <w:bCs/>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9A4"/>
    <w:rsid w:val="00050D73"/>
    <w:rsid w:val="0007216C"/>
    <w:rsid w:val="000F26E6"/>
    <w:rsid w:val="000F48E6"/>
    <w:rsid w:val="00170268"/>
    <w:rsid w:val="00177C99"/>
    <w:rsid w:val="00217A4D"/>
    <w:rsid w:val="002858C9"/>
    <w:rsid w:val="002D410C"/>
    <w:rsid w:val="00303179"/>
    <w:rsid w:val="00483BBF"/>
    <w:rsid w:val="004A5F40"/>
    <w:rsid w:val="005129A0"/>
    <w:rsid w:val="005C4543"/>
    <w:rsid w:val="005F3003"/>
    <w:rsid w:val="006079E7"/>
    <w:rsid w:val="00717CAA"/>
    <w:rsid w:val="00776ECA"/>
    <w:rsid w:val="0078378C"/>
    <w:rsid w:val="00785DA7"/>
    <w:rsid w:val="00864AC3"/>
    <w:rsid w:val="008708F0"/>
    <w:rsid w:val="008F3651"/>
    <w:rsid w:val="009065BB"/>
    <w:rsid w:val="0093407A"/>
    <w:rsid w:val="00943C47"/>
    <w:rsid w:val="00975A3E"/>
    <w:rsid w:val="0099449C"/>
    <w:rsid w:val="009C009A"/>
    <w:rsid w:val="009C45CA"/>
    <w:rsid w:val="00A157A5"/>
    <w:rsid w:val="00A95368"/>
    <w:rsid w:val="00B05A94"/>
    <w:rsid w:val="00B4578A"/>
    <w:rsid w:val="00B7212B"/>
    <w:rsid w:val="00B777C5"/>
    <w:rsid w:val="00B865F3"/>
    <w:rsid w:val="00BB09A4"/>
    <w:rsid w:val="00C17E2C"/>
    <w:rsid w:val="00C73B80"/>
    <w:rsid w:val="00C75ED2"/>
    <w:rsid w:val="00CD38AE"/>
    <w:rsid w:val="00D54E8C"/>
    <w:rsid w:val="00DB637D"/>
    <w:rsid w:val="00E05125"/>
    <w:rsid w:val="00E72ED1"/>
    <w:rsid w:val="00F6354C"/>
    <w:rsid w:val="00FB0F39"/>
    <w:rsid w:val="00FD7CD8"/>
    <w:rsid w:val="0FA579E9"/>
    <w:rsid w:val="119823E8"/>
    <w:rsid w:val="145864B0"/>
    <w:rsid w:val="17325370"/>
    <w:rsid w:val="1CD4471D"/>
    <w:rsid w:val="1E872D52"/>
    <w:rsid w:val="23551FCA"/>
    <w:rsid w:val="2D405CA7"/>
    <w:rsid w:val="321F68E5"/>
    <w:rsid w:val="43810764"/>
    <w:rsid w:val="492D1004"/>
    <w:rsid w:val="588B35D6"/>
    <w:rsid w:val="58A970D5"/>
    <w:rsid w:val="63940554"/>
    <w:rsid w:val="6B3F6F4B"/>
    <w:rsid w:val="77EB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1 Char"/>
    <w:basedOn w:val="1"/>
    <w:qFormat/>
    <w:uiPriority w:val="0"/>
    <w:pPr>
      <w:widowControl/>
      <w:spacing w:after="160" w:line="240" w:lineRule="exact"/>
      <w:jc w:val="left"/>
    </w:pPr>
  </w:style>
  <w:style w:type="character" w:customStyle="1" w:styleId="7">
    <w:name w:val="页眉 字符"/>
    <w:link w:val="3"/>
    <w:qFormat/>
    <w:uiPriority w:val="0"/>
    <w:rPr>
      <w:kern w:val="2"/>
      <w:sz w:val="18"/>
      <w:szCs w:val="18"/>
    </w:rPr>
  </w:style>
  <w:style w:type="character" w:customStyle="1" w:styleId="8">
    <w:name w:val="页脚 字符"/>
    <w:link w:val="2"/>
    <w:qFormat/>
    <w:uiPriority w:val="0"/>
    <w:rPr>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Pages>
  <Words>252</Words>
  <Characters>1439</Characters>
  <Lines>11</Lines>
  <Paragraphs>3</Paragraphs>
  <TotalTime>269</TotalTime>
  <ScaleCrop>false</ScaleCrop>
  <LinksUpToDate>false</LinksUpToDate>
  <CharactersWithSpaces>1688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2019-09-14T14:55:00Z</dcterms:created>
  <dc:creator>FtpDown</dc:creator>
  <cp:lastModifiedBy>刘老师15803413726</cp:lastModifiedBy>
  <cp:lastPrinted>2020-10-08T05:13:00Z</cp:lastPrinted>
  <dcterms:modified xsi:type="dcterms:W3CDTF">2021-09-27T07:39:15Z</dcterms:modified>
  <dc:title>沈阳农业大学</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0C0B5C0969A24AC0B5CD6003C5EC2313</vt:lpwstr>
  </property>
</Properties>
</file>