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ED6" w:rsidRPr="004D597F" w:rsidRDefault="00C07ED6" w:rsidP="004D597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center"/>
        <w:rPr>
          <w:rStyle w:val="a4"/>
          <w:color w:val="333333"/>
          <w:sz w:val="28"/>
        </w:rPr>
      </w:pPr>
      <w:r w:rsidRPr="004D597F">
        <w:rPr>
          <w:rStyle w:val="a4"/>
          <w:rFonts w:hint="eastAsia"/>
          <w:color w:val="333333"/>
          <w:sz w:val="28"/>
        </w:rPr>
        <w:t>云南大学会计硕士专业学位研究生入学复试</w:t>
      </w:r>
    </w:p>
    <w:p w:rsidR="00C07ED6" w:rsidRPr="004D597F" w:rsidRDefault="00030AEB" w:rsidP="004D597F">
      <w:pPr>
        <w:pStyle w:val="a3"/>
        <w:adjustRightInd w:val="0"/>
        <w:snapToGrid w:val="0"/>
        <w:spacing w:before="0" w:beforeAutospacing="0" w:after="0" w:afterAutospacing="0" w:line="360" w:lineRule="auto"/>
        <w:ind w:firstLine="482"/>
        <w:jc w:val="center"/>
        <w:rPr>
          <w:rStyle w:val="a4"/>
          <w:color w:val="333333"/>
          <w:sz w:val="28"/>
        </w:rPr>
      </w:pPr>
      <w:r>
        <w:rPr>
          <w:rStyle w:val="a4"/>
          <w:rFonts w:hint="eastAsia"/>
          <w:color w:val="333333"/>
          <w:sz w:val="28"/>
        </w:rPr>
        <w:t>《会计专业知识》笔试</w:t>
      </w:r>
      <w:r w:rsidR="00C07ED6" w:rsidRPr="004D597F">
        <w:rPr>
          <w:rStyle w:val="a4"/>
          <w:rFonts w:hint="eastAsia"/>
          <w:color w:val="333333"/>
          <w:sz w:val="28"/>
        </w:rPr>
        <w:t>指导性大纲</w:t>
      </w:r>
    </w:p>
    <w:p w:rsidR="00C07ED6" w:rsidRPr="00133A66" w:rsidRDefault="00C07ED6" w:rsidP="00C07ED6">
      <w:pPr>
        <w:pStyle w:val="a3"/>
        <w:spacing w:line="420" w:lineRule="atLeast"/>
        <w:ind w:firstLine="480"/>
        <w:jc w:val="both"/>
        <w:rPr>
          <w:color w:val="333333"/>
        </w:rPr>
      </w:pPr>
      <w:r w:rsidRPr="00133A66">
        <w:rPr>
          <w:rFonts w:hint="eastAsia"/>
          <w:color w:val="333333"/>
        </w:rPr>
        <w:t>为进一步规范会计硕士专业学位研究生录取工作，保证录取学生具备一定的会计专业素质，特制定本指导性大纲，本大纲注重对考生专业基础知识、专业基本要求的考核，仅供</w:t>
      </w:r>
      <w:r w:rsidR="00133A66" w:rsidRPr="00133A66">
        <w:rPr>
          <w:rFonts w:hint="eastAsia"/>
          <w:color w:val="333333"/>
        </w:rPr>
        <w:t>考生</w:t>
      </w:r>
      <w:r w:rsidRPr="00133A66">
        <w:rPr>
          <w:rFonts w:hint="eastAsia"/>
          <w:color w:val="333333"/>
        </w:rPr>
        <w:t>在复试阶段专业课考试时参考。</w:t>
      </w:r>
    </w:p>
    <w:p w:rsidR="00C07ED6" w:rsidRDefault="00C07ED6" w:rsidP="00C07ED6">
      <w:pPr>
        <w:pStyle w:val="a3"/>
        <w:spacing w:line="420" w:lineRule="atLeast"/>
        <w:ind w:firstLine="480"/>
        <w:jc w:val="center"/>
        <w:rPr>
          <w:color w:val="333333"/>
          <w:sz w:val="18"/>
          <w:szCs w:val="18"/>
        </w:rPr>
      </w:pPr>
      <w:r>
        <w:rPr>
          <w:rStyle w:val="a4"/>
          <w:rFonts w:hint="eastAsia"/>
          <w:color w:val="333333"/>
        </w:rPr>
        <w:t>第一部分 财务会计</w:t>
      </w:r>
      <w:r>
        <w:rPr>
          <w:rFonts w:hint="eastAsia"/>
          <w:color w:val="333333"/>
          <w:sz w:val="18"/>
          <w:szCs w:val="18"/>
        </w:rPr>
        <w:t xml:space="preserve">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第一章 总论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财务会计报告的目标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>  第二节</w:t>
      </w:r>
      <w:r>
        <w:rPr>
          <w:rFonts w:asciiTheme="minorEastAsia" w:eastAsiaTheme="minorEastAsia" w:hAnsiTheme="minorEastAsia" w:hint="eastAsia"/>
          <w:color w:val="333333"/>
        </w:rPr>
        <w:t xml:space="preserve"> </w:t>
      </w:r>
      <w:r w:rsidRPr="00C07ED6">
        <w:rPr>
          <w:rFonts w:asciiTheme="minorEastAsia" w:eastAsiaTheme="minorEastAsia" w:hAnsiTheme="minorEastAsia" w:hint="eastAsia"/>
          <w:color w:val="333333"/>
        </w:rPr>
        <w:t xml:space="preserve">会计基本假设与会计基础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会计信息质量要求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会计要素及其确认与计量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财务会计报告的组成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第二章 金融资产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金融资产的分类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>  第二节 以摊</w:t>
      </w:r>
      <w:proofErr w:type="gramStart"/>
      <w:r w:rsidRPr="00C07ED6">
        <w:rPr>
          <w:rFonts w:asciiTheme="minorEastAsia" w:eastAsiaTheme="minorEastAsia" w:hAnsiTheme="minorEastAsia" w:hint="eastAsia"/>
          <w:color w:val="333333"/>
        </w:rPr>
        <w:t>余成本</w:t>
      </w:r>
      <w:proofErr w:type="gramEnd"/>
      <w:r w:rsidRPr="00C07ED6">
        <w:rPr>
          <w:rFonts w:asciiTheme="minorEastAsia" w:eastAsiaTheme="minorEastAsia" w:hAnsiTheme="minorEastAsia" w:hint="eastAsia"/>
          <w:color w:val="333333"/>
        </w:rPr>
        <w:t xml:space="preserve">计量的金融资产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以公允价值计量且其变动计入其他综合收益的金融资产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以公允价值计量且其变动计入当期损益的金融资产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第三章 存货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存货的确认和初始计量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发出存货成本的计量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期末存货的计量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第四章 长期股权投资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长期股权投资的确认和初始计量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长期股权投资的后续计量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第五章 固定资产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固定资产的确认和初始计量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固定资产的后续计量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固定资产的处置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第六章 无形资产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无形资产的确认和初始计量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内部研究与开发支出的确认和计量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无形资产的后续计量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lastRenderedPageBreak/>
        <w:t xml:space="preserve">  第四节 无形资产的处置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第七章 负债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流动负债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非流动负债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第八章 所有者权益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实收资本（股本）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资本公积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其他综合收益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留存收益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第九章 收入、费用和利润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收入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费用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直接计入当期利润的利得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直接计入当期利润的损失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利润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第十章 财务报告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财务报告概述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资产负债表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利润表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现金流量表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所有者权益变动表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第六节 附注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第十一章 或有事项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或有事项概述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或有事项的确认和计量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或有事项的列报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第十二章 资产负债表日后事项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资产负债表日后事项概述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调整事项的会计处理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非调整事项的会计处理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第十三章 会计政策、会计估计变更和差错更正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会计政策及其变更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会计估计及其变更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前期差错及其更正 </w:t>
      </w:r>
    </w:p>
    <w:p w:rsid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</w:p>
    <w:p w:rsidR="00133A66" w:rsidRPr="00C07ED6" w:rsidRDefault="00133A6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center"/>
        <w:rPr>
          <w:rFonts w:asciiTheme="minorEastAsia" w:eastAsiaTheme="minorEastAsia" w:hAnsiTheme="minorEastAsia"/>
          <w:color w:val="333333"/>
        </w:rPr>
      </w:pPr>
      <w:r>
        <w:rPr>
          <w:rStyle w:val="a4"/>
          <w:rFonts w:asciiTheme="minorEastAsia" w:eastAsiaTheme="minorEastAsia" w:hAnsiTheme="minorEastAsia" w:hint="eastAsia"/>
          <w:color w:val="333333"/>
        </w:rPr>
        <w:lastRenderedPageBreak/>
        <w:t>第二</w:t>
      </w:r>
      <w:r w:rsidRPr="00C07ED6">
        <w:rPr>
          <w:rStyle w:val="a4"/>
          <w:rFonts w:asciiTheme="minorEastAsia" w:eastAsiaTheme="minorEastAsia" w:hAnsiTheme="minorEastAsia" w:hint="eastAsia"/>
          <w:color w:val="333333"/>
        </w:rPr>
        <w:t>部分 财务管理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第一章 总论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财务管理的概念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财务管理的目标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财务管理的环境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>第二章 财务估值的基础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货币时间价值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风险和收益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证券估值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>第三章 财务分析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偿债能力分析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营运能力分析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获利能力分析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发展能力分析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综合财务分析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第四章 长期筹资决策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资本成本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资本结构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普通股筹资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长期负债筹资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第五章 投资决策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投资的概念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投资的现金流量分析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投资决策评价指标及其计算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第六章 </w:t>
      </w:r>
      <w:r>
        <w:rPr>
          <w:rFonts w:asciiTheme="minorEastAsia" w:eastAsiaTheme="minorEastAsia" w:hAnsiTheme="minorEastAsia" w:hint="eastAsia"/>
          <w:color w:val="333333"/>
        </w:rPr>
        <w:t>营运资本</w:t>
      </w:r>
      <w:r w:rsidRPr="00C07ED6">
        <w:rPr>
          <w:rFonts w:asciiTheme="minorEastAsia" w:eastAsiaTheme="minorEastAsia" w:hAnsiTheme="minorEastAsia" w:hint="eastAsia"/>
          <w:color w:val="333333"/>
        </w:rPr>
        <w:t xml:space="preserve">管理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短期资产管理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短期筹资管理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第七章 股利分配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利润分配概述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股利支付的程序和方式 </w:t>
      </w:r>
    </w:p>
    <w:p w:rsidR="00133A66" w:rsidRPr="00C07ED6" w:rsidRDefault="00133A66" w:rsidP="00133A6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股利理论与股利分配政策 </w:t>
      </w:r>
    </w:p>
    <w:p w:rsidR="00133A66" w:rsidRDefault="00133A6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Style w:val="a4"/>
          <w:rFonts w:asciiTheme="minorEastAsia" w:eastAsiaTheme="minorEastAsia" w:hAnsiTheme="minorEastAsia"/>
          <w:color w:val="333333"/>
        </w:rPr>
      </w:pPr>
    </w:p>
    <w:p w:rsidR="004D597F" w:rsidRPr="00133A66" w:rsidRDefault="004D597F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Style w:val="a4"/>
          <w:rFonts w:asciiTheme="minorEastAsia" w:eastAsiaTheme="minorEastAsia" w:hAnsiTheme="minorEastAsia"/>
          <w:color w:val="333333"/>
        </w:rPr>
      </w:pPr>
    </w:p>
    <w:p w:rsidR="00C07ED6" w:rsidRPr="00C07ED6" w:rsidRDefault="000949CD" w:rsidP="004D597F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center"/>
        <w:rPr>
          <w:rFonts w:asciiTheme="minorEastAsia" w:eastAsiaTheme="minorEastAsia" w:hAnsiTheme="minorEastAsia"/>
          <w:color w:val="333333"/>
        </w:rPr>
      </w:pPr>
      <w:r>
        <w:rPr>
          <w:rStyle w:val="a4"/>
          <w:rFonts w:asciiTheme="minorEastAsia" w:eastAsiaTheme="minorEastAsia" w:hAnsiTheme="minorEastAsia" w:hint="eastAsia"/>
          <w:color w:val="333333"/>
        </w:rPr>
        <w:t>第三</w:t>
      </w:r>
      <w:r w:rsidR="00C07ED6" w:rsidRPr="00C07ED6">
        <w:rPr>
          <w:rStyle w:val="a4"/>
          <w:rFonts w:asciiTheme="minorEastAsia" w:eastAsiaTheme="minorEastAsia" w:hAnsiTheme="minorEastAsia" w:hint="eastAsia"/>
          <w:color w:val="333333"/>
        </w:rPr>
        <w:t>部分 成本与管理会计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第一章 总论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管理会计与财务会计的区别与联系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lastRenderedPageBreak/>
        <w:t xml:space="preserve">  第二节 成本的概念和分类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第二章 产品成本核算方法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产品成本计算概述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成本的归集与分配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产品成本计算的品种法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产品成本计算的分批法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产品成本计算的分步法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第六节 作业成本法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第三章 成本分析与成本管理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成本性态分析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变动成本法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成本管理方法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第四章 经营决策分析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经营决策分析的基本方法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</w:t>
      </w:r>
      <w:proofErr w:type="gramStart"/>
      <w:r w:rsidRPr="00C07ED6">
        <w:rPr>
          <w:rFonts w:asciiTheme="minorEastAsia" w:eastAsiaTheme="minorEastAsia" w:hAnsiTheme="minorEastAsia" w:hint="eastAsia"/>
          <w:color w:val="333333"/>
        </w:rPr>
        <w:t>本量利</w:t>
      </w:r>
      <w:proofErr w:type="gramEnd"/>
      <w:r w:rsidRPr="00C07ED6">
        <w:rPr>
          <w:rFonts w:asciiTheme="minorEastAsia" w:eastAsiaTheme="minorEastAsia" w:hAnsiTheme="minorEastAsia" w:hint="eastAsia"/>
          <w:color w:val="333333"/>
        </w:rPr>
        <w:t xml:space="preserve">分析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经营决策中的成本概念运用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经营决策中的生产组织与外包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经营决策中的产能利用与存货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第五章 全面预算管理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全面预算概述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全面预算的类型与编制方法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营业预算的编制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财务预算的编制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第五节 预算实施与管理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第六节 预算结果的考评与反馈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第六章 责任会计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第一节 责任会计概述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第二节 责任中心的类型与基本原则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第三节 责任会计的职能 </w:t>
      </w:r>
    </w:p>
    <w:p w:rsidR="00C07ED6" w:rsidRPr="00C07ED6" w:rsidRDefault="00C07ED6" w:rsidP="00C07ED6">
      <w:pPr>
        <w:pStyle w:val="a3"/>
        <w:adjustRightInd w:val="0"/>
        <w:snapToGrid w:val="0"/>
        <w:spacing w:before="0" w:beforeAutospacing="0" w:after="0" w:afterAutospacing="0" w:line="300" w:lineRule="auto"/>
        <w:ind w:firstLine="480"/>
        <w:jc w:val="both"/>
        <w:rPr>
          <w:rFonts w:asciiTheme="minorEastAsia" w:eastAsiaTheme="minorEastAsia" w:hAnsiTheme="minorEastAsia"/>
          <w:color w:val="333333"/>
        </w:rPr>
      </w:pPr>
      <w:r w:rsidRPr="00C07ED6">
        <w:rPr>
          <w:rFonts w:asciiTheme="minorEastAsia" w:eastAsiaTheme="minorEastAsia" w:hAnsiTheme="minorEastAsia" w:hint="eastAsia"/>
          <w:color w:val="333333"/>
        </w:rPr>
        <w:t xml:space="preserve">  第四节 责任会计体系与部门绩效考核 </w:t>
      </w:r>
    </w:p>
    <w:p w:rsidR="007C41F2" w:rsidRPr="00350490" w:rsidRDefault="007C41F2" w:rsidP="00C07ED6">
      <w:pPr>
        <w:pStyle w:val="a3"/>
        <w:adjustRightInd w:val="0"/>
        <w:snapToGrid w:val="0"/>
        <w:spacing w:before="0" w:beforeAutospacing="0" w:after="0" w:afterAutospacing="0" w:line="300" w:lineRule="auto"/>
        <w:jc w:val="both"/>
        <w:rPr>
          <w:rFonts w:hint="eastAsia"/>
        </w:rPr>
      </w:pPr>
      <w:bookmarkStart w:id="0" w:name="_GoBack"/>
      <w:bookmarkEnd w:id="0"/>
    </w:p>
    <w:sectPr w:rsidR="007C41F2" w:rsidRPr="00350490" w:rsidSect="00133A66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98A" w:rsidRDefault="00C1398A" w:rsidP="00133A66">
      <w:r>
        <w:separator/>
      </w:r>
    </w:p>
  </w:endnote>
  <w:endnote w:type="continuationSeparator" w:id="0">
    <w:p w:rsidR="00C1398A" w:rsidRDefault="00C1398A" w:rsidP="0013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693"/>
      <w:docPartObj>
        <w:docPartGallery w:val="Page Numbers (Bottom of Page)"/>
        <w:docPartUnique/>
      </w:docPartObj>
    </w:sdtPr>
    <w:sdtEndPr/>
    <w:sdtContent>
      <w:p w:rsidR="00133A66" w:rsidRDefault="00C1398A" w:rsidP="00133A66">
        <w:pPr>
          <w:pStyle w:val="a7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030AEB" w:rsidRPr="00030AE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98A" w:rsidRDefault="00C1398A" w:rsidP="00133A66">
      <w:r>
        <w:separator/>
      </w:r>
    </w:p>
  </w:footnote>
  <w:footnote w:type="continuationSeparator" w:id="0">
    <w:p w:rsidR="00C1398A" w:rsidRDefault="00C1398A" w:rsidP="00133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ED6"/>
    <w:rsid w:val="00030AEB"/>
    <w:rsid w:val="000949CD"/>
    <w:rsid w:val="00133A66"/>
    <w:rsid w:val="002A2B27"/>
    <w:rsid w:val="00350490"/>
    <w:rsid w:val="004D597F"/>
    <w:rsid w:val="0067197D"/>
    <w:rsid w:val="007C41F2"/>
    <w:rsid w:val="00835B61"/>
    <w:rsid w:val="00A82FCF"/>
    <w:rsid w:val="00AC4244"/>
    <w:rsid w:val="00C07ED6"/>
    <w:rsid w:val="00C1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C4A5"/>
  <w15:docId w15:val="{A96C10D4-6466-46CA-873B-2D2DF2B24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41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E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07ED6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33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133A6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33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33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1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11268">
                      <w:marLeft w:val="600"/>
                      <w:marRight w:val="60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WangJK</dc:creator>
  <cp:lastModifiedBy>刘静</cp:lastModifiedBy>
  <cp:revision>7</cp:revision>
  <dcterms:created xsi:type="dcterms:W3CDTF">2018-09-12T01:06:00Z</dcterms:created>
  <dcterms:modified xsi:type="dcterms:W3CDTF">2020-09-01T07:42:00Z</dcterms:modified>
</cp:coreProperties>
</file>